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E4" w:rsidRPr="00D457E4" w:rsidRDefault="00D457E4" w:rsidP="00D457E4">
      <w:pPr>
        <w:widowControl/>
        <w:shd w:val="clear" w:color="auto" w:fill="FFFFFF"/>
        <w:spacing w:line="510" w:lineRule="atLeast"/>
        <w:jc w:val="left"/>
        <w:textAlignment w:val="baseline"/>
        <w:outlineLvl w:val="0"/>
        <w:rPr>
          <w:rFonts w:ascii="Arial" w:eastAsia="宋体" w:hAnsi="Arial" w:cs="Arial"/>
          <w:b/>
          <w:bCs/>
          <w:color w:val="444444"/>
          <w:kern w:val="36"/>
          <w:sz w:val="51"/>
          <w:szCs w:val="51"/>
        </w:rPr>
      </w:pPr>
      <w:r w:rsidRPr="00D457E4">
        <w:rPr>
          <w:rFonts w:ascii="Arial" w:eastAsia="宋体" w:hAnsi="Arial" w:cs="Arial"/>
          <w:b/>
          <w:bCs/>
          <w:color w:val="444444"/>
          <w:kern w:val="36"/>
          <w:sz w:val="51"/>
          <w:szCs w:val="51"/>
        </w:rPr>
        <w:t>长江经济带至全国快递线路运价分析报告</w:t>
      </w:r>
    </w:p>
    <w:p w:rsidR="00D457E4" w:rsidRPr="00D457E4" w:rsidRDefault="00D457E4" w:rsidP="00D457E4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宋体" w:hAnsi="inherit" w:cs="Arial"/>
          <w:color w:val="9E9E9E"/>
          <w:kern w:val="0"/>
          <w:sz w:val="24"/>
          <w:szCs w:val="24"/>
        </w:rPr>
      </w:pPr>
      <w:r w:rsidRPr="00D457E4">
        <w:rPr>
          <w:rFonts w:ascii="inherit" w:eastAsia="宋体" w:hAnsi="inherit" w:cs="Arial"/>
          <w:color w:val="9E9E9E"/>
          <w:kern w:val="0"/>
          <w:sz w:val="24"/>
          <w:szCs w:val="24"/>
          <w:bdr w:val="none" w:sz="0" w:space="0" w:color="auto" w:frame="1"/>
        </w:rPr>
        <w:t>2016-04-25 11:12</w:t>
      </w:r>
    </w:p>
    <w:p w:rsidR="00D457E4" w:rsidRPr="00D457E4" w:rsidRDefault="00D457E4" w:rsidP="00D457E4">
      <w:pPr>
        <w:widowControl/>
        <w:shd w:val="clear" w:color="auto" w:fill="FFFFFF"/>
        <w:spacing w:before="240" w:line="390" w:lineRule="atLeast"/>
        <w:jc w:val="left"/>
        <w:textAlignment w:val="baseline"/>
        <w:rPr>
          <w:rFonts w:ascii="inherit" w:eastAsia="宋体" w:hAnsi="inherit" w:cs="Arial"/>
          <w:color w:val="444444"/>
          <w:kern w:val="0"/>
          <w:sz w:val="24"/>
          <w:szCs w:val="24"/>
        </w:rPr>
      </w:pP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长江经济带覆盖上海、江苏、浙江、安徽、江西、湖北、湖南、重庆、四川、云南、贵州等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11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省市，面积约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205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万平方公里，人口和生产总值均超过全国的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40%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。依托黄金水道推动长江经济带发展，加强各种运输方式与港区的衔接，大力发展江海联运、干支线直达和铁水、空铁、公水等多式联运，对长江经济带沿线的快递业务发展具有重要意义。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2015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年长江经济</w:t>
      </w:r>
      <w:proofErr w:type="gramStart"/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带地区</w:t>
      </w:r>
      <w:proofErr w:type="gramEnd"/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快递业务量达到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101.57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亿件，快递业务收入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1421.63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亿元，占全国快递收入的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51.33%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。</w:t>
      </w:r>
    </w:p>
    <w:p w:rsidR="00D457E4" w:rsidRPr="00D457E4" w:rsidRDefault="00D457E4" w:rsidP="00D457E4">
      <w:pPr>
        <w:widowControl/>
        <w:shd w:val="clear" w:color="auto" w:fill="FFFFFF"/>
        <w:spacing w:before="240" w:line="390" w:lineRule="atLeast"/>
        <w:jc w:val="left"/>
        <w:textAlignment w:val="baseline"/>
        <w:rPr>
          <w:rFonts w:ascii="inherit" w:eastAsia="宋体" w:hAnsi="inherit" w:cs="Arial"/>
          <w:color w:val="444444"/>
          <w:kern w:val="0"/>
          <w:sz w:val="24"/>
          <w:szCs w:val="24"/>
        </w:rPr>
      </w:pP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长江经济带横跨我国东中西三大区域，是我国综合实力最强、战略支撑作用最大的区域之一。长江经济</w:t>
      </w:r>
      <w:proofErr w:type="gramStart"/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带地区</w:t>
      </w:r>
      <w:proofErr w:type="gramEnd"/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至全国的快递线路有一千四百多万条，物流产业大数据平台对长江经济</w:t>
      </w:r>
      <w:proofErr w:type="gramStart"/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带地区</w:t>
      </w:r>
      <w:proofErr w:type="gramEnd"/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至全国各地快递线路运价进行汇总，以普通快递为例，使用智能化的分析工具对其首重收费标准、续重收费标准和快递运输时效性进行了分析。</w:t>
      </w:r>
    </w:p>
    <w:p w:rsidR="00D457E4" w:rsidRPr="00D457E4" w:rsidRDefault="00D457E4" w:rsidP="00D457E4">
      <w:pPr>
        <w:widowControl/>
        <w:shd w:val="clear" w:color="auto" w:fill="FFFFFF"/>
        <w:spacing w:before="240" w:line="390" w:lineRule="atLeast"/>
        <w:jc w:val="left"/>
        <w:textAlignment w:val="baseline"/>
        <w:rPr>
          <w:rFonts w:ascii="inherit" w:eastAsia="宋体" w:hAnsi="inherit" w:cs="Arial"/>
          <w:color w:val="444444"/>
          <w:kern w:val="0"/>
          <w:sz w:val="24"/>
          <w:szCs w:val="24"/>
        </w:rPr>
      </w:pP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长江经济带覆盖的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11</w:t>
      </w:r>
      <w:r w:rsidRPr="00D457E4">
        <w:rPr>
          <w:rFonts w:ascii="inherit" w:eastAsia="宋体" w:hAnsi="inherit" w:cs="Arial"/>
          <w:color w:val="444444"/>
          <w:kern w:val="0"/>
          <w:sz w:val="24"/>
          <w:szCs w:val="24"/>
        </w:rPr>
        <w:t>个省市如图所示。根据其地理位置，长江经济带由上游成渝经济区、中游城市群、下游长三角地区三个部分组成。其中上游成渝经济区包括重庆、四川、云南和贵州。中游城市区包括江西、湖北、和湖南。下游长三角地区包括上海、江苏、浙江和安徽。</w:t>
      </w:r>
    </w:p>
    <w:p w:rsidR="00D457E4" w:rsidRDefault="00D457E4">
      <w:pPr>
        <w:rPr>
          <w:rFonts w:hint="eastAsia"/>
        </w:rPr>
      </w:pPr>
      <w:r>
        <w:rPr>
          <w:noProof/>
        </w:rPr>
        <w:drawing>
          <wp:inline distT="0" distB="0" distL="0" distR="0" wp14:anchorId="20C779E1" wp14:editId="40D4CFFB">
            <wp:extent cx="4800600" cy="2981325"/>
            <wp:effectExtent l="0" t="0" r="0" b="9525"/>
            <wp:docPr id="1" name="图片 1" descr="长江经济带至全国快递线路运价分析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长江经济带至全国快递线路运价分析报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E4" w:rsidRDefault="00D457E4" w:rsidP="00D457E4">
      <w:pPr>
        <w:pStyle w:val="a4"/>
        <w:shd w:val="clear" w:color="auto" w:fill="FFFFFF"/>
        <w:spacing w:before="24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图</w:t>
      </w:r>
      <w:r>
        <w:rPr>
          <w:rFonts w:ascii="Arial" w:hAnsi="Arial" w:cs="Arial"/>
          <w:color w:val="444444"/>
        </w:rPr>
        <w:t xml:space="preserve">1 </w:t>
      </w:r>
      <w:r>
        <w:rPr>
          <w:rFonts w:ascii="Arial" w:hAnsi="Arial" w:cs="Arial"/>
          <w:color w:val="444444"/>
        </w:rPr>
        <w:t>长江经济带区域</w:t>
      </w:r>
    </w:p>
    <w:p w:rsidR="00D457E4" w:rsidRDefault="00D457E4" w:rsidP="00D457E4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Style w:val="a5"/>
          <w:rFonts w:ascii="inherit" w:hAnsi="inherit" w:cs="Arial"/>
          <w:color w:val="444444"/>
          <w:bdr w:val="none" w:sz="0" w:space="0" w:color="auto" w:frame="1"/>
        </w:rPr>
        <w:t>一、快递价格水平分析</w:t>
      </w:r>
    </w:p>
    <w:p w:rsidR="00D457E4" w:rsidRDefault="00D457E4" w:rsidP="00D457E4">
      <w:pPr>
        <w:pStyle w:val="a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Style w:val="a5"/>
          <w:rFonts w:ascii="inherit" w:hAnsi="inherit" w:cs="Arial"/>
          <w:color w:val="444444"/>
          <w:bdr w:val="none" w:sz="0" w:space="0" w:color="auto" w:frame="1"/>
        </w:rPr>
        <w:t>1</w:t>
      </w:r>
      <w:r>
        <w:rPr>
          <w:rStyle w:val="a5"/>
          <w:rFonts w:ascii="inherit" w:hAnsi="inherit" w:cs="Arial"/>
          <w:color w:val="444444"/>
          <w:bdr w:val="none" w:sz="0" w:space="0" w:color="auto" w:frame="1"/>
        </w:rPr>
        <w:t>．首重平均价格</w:t>
      </w:r>
    </w:p>
    <w:p w:rsidR="00D457E4" w:rsidRDefault="00D457E4">
      <w:pPr>
        <w:rPr>
          <w:rFonts w:hint="eastAsia"/>
        </w:rPr>
      </w:pPr>
      <w:r>
        <w:rPr>
          <w:noProof/>
        </w:rPr>
        <w:drawing>
          <wp:inline distT="0" distB="0" distL="0" distR="0" wp14:anchorId="2563A93A" wp14:editId="5898A197">
            <wp:extent cx="5274310" cy="2305384"/>
            <wp:effectExtent l="0" t="0" r="2540" b="0"/>
            <wp:docPr id="2" name="图片 2" descr="长江经济带至全国快递线路运价分析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长江经济带至全国快递线路运价分析报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E4" w:rsidRDefault="00D457E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://img.mp.itc.cn/upload/20160606/0114838b812247f1944c9355f255c676_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http://img.mp.itc.cn/upload/20160606/0114838b812247f1944c9355f255c676_t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WZ+M4CAwAAC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D457E4" w:rsidRDefault="00D457E4" w:rsidP="00D457E4">
      <w:pPr>
        <w:pStyle w:val="a4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图2 珠江-西江经济带至全国快递首重平均价格</w:t>
      </w:r>
    </w:p>
    <w:p w:rsidR="00D457E4" w:rsidRDefault="00D457E4" w:rsidP="00D457E4">
      <w:pPr>
        <w:pStyle w:val="a4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</w:t>
      </w:r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珠江-西江经济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带区域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内及其至全国各地区的普通快递的快递运价首重收费如图1、图2所示。珠江-西江经济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带区域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内整体快递平均首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重价格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为13.52元/件，略高于2016年一季度的全国快递业务平均单价13.4元/件。都市区和门户区内部快递首重平均价格较低，其值均为13.27元/件，发展区内部快递首重平均价格最高为14.03元/件。</w:t>
      </w:r>
    </w:p>
    <w:p w:rsidR="00D457E4" w:rsidRDefault="00D457E4" w:rsidP="00D457E4">
      <w:pPr>
        <w:pStyle w:val="a4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　　</w:t>
      </w:r>
      <w:r>
        <w:rPr>
          <w:rFonts w:ascii="微软雅黑" w:eastAsia="微软雅黑" w:hAnsi="微软雅黑" w:hint="eastAsia"/>
          <w:color w:val="333333"/>
          <w:sz w:val="21"/>
          <w:szCs w:val="21"/>
          <w:bdr w:val="none" w:sz="0" w:space="0" w:color="auto" w:frame="1"/>
        </w:rPr>
        <w:t>珠江-西江经济带至西北地区的快递首重平均运价相对全国其他地区较高，其中珠江-西江经济带至西藏地区的快递首重平均价格最高，其值在21.1元/件。珠江-西江经济带至全国的快递首重平均价格为13.39元/件，低于2016年一季度的全国快递业务平均单价。其中至西藏、青海、内蒙古、宁夏、新疆、甘肃、陕西、吉林、辽宁和黑龙江地区的快递首重平均价格均高于平均水平。</w:t>
      </w:r>
    </w:p>
    <w:p w:rsidR="00D457E4" w:rsidRPr="00D457E4" w:rsidRDefault="00D457E4"/>
    <w:sectPr w:rsidR="00D457E4" w:rsidRPr="00D4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E4"/>
    <w:rsid w:val="005B46C0"/>
    <w:rsid w:val="00D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7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7E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45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5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7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7E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45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5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20">
          <w:marLeft w:val="0"/>
          <w:marRight w:val="0"/>
          <w:marTop w:val="34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6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69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787</Characters>
  <Application>Microsoft Office Word</Application>
  <DocSecurity>0</DocSecurity>
  <Lines>6</Lines>
  <Paragraphs>1</Paragraphs>
  <ScaleCrop>false</ScaleCrop>
  <Company>GhostXp3.Com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2016-06-13T05:40:00Z</dcterms:created>
  <dcterms:modified xsi:type="dcterms:W3CDTF">2016-06-13T05:43:00Z</dcterms:modified>
</cp:coreProperties>
</file>